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3" w:rsidRPr="000958BC" w:rsidRDefault="00F552D3" w:rsidP="007524E8">
      <w:pPr>
        <w:jc w:val="center"/>
        <w:rPr>
          <w:b/>
          <w:sz w:val="28"/>
          <w:szCs w:val="28"/>
          <w:lang w:val="hu-HU"/>
        </w:rPr>
      </w:pPr>
    </w:p>
    <w:p w:rsidR="00F552D3" w:rsidRPr="000958BC" w:rsidRDefault="00F552D3" w:rsidP="007524E8">
      <w:pPr>
        <w:jc w:val="center"/>
        <w:rPr>
          <w:b/>
          <w:sz w:val="28"/>
          <w:szCs w:val="28"/>
          <w:lang w:val="hu-HU"/>
        </w:rPr>
      </w:pPr>
    </w:p>
    <w:p w:rsidR="007524E8" w:rsidRPr="000958BC" w:rsidRDefault="007524E8" w:rsidP="007524E8">
      <w:pPr>
        <w:jc w:val="center"/>
        <w:rPr>
          <w:b/>
          <w:color w:val="C0504D" w:themeColor="accent2"/>
          <w:sz w:val="32"/>
          <w:szCs w:val="32"/>
          <w:lang w:val="hu-HU"/>
        </w:rPr>
      </w:pPr>
      <w:r w:rsidRPr="000958BC">
        <w:rPr>
          <w:b/>
          <w:color w:val="C0504D" w:themeColor="accent2"/>
          <w:sz w:val="32"/>
          <w:szCs w:val="32"/>
          <w:lang w:val="hu-HU"/>
        </w:rPr>
        <w:t xml:space="preserve">VITEA </w:t>
      </w:r>
      <w:r w:rsidR="00187EE5">
        <w:rPr>
          <w:b/>
          <w:color w:val="C0504D" w:themeColor="accent2"/>
          <w:sz w:val="32"/>
          <w:szCs w:val="32"/>
          <w:lang w:val="hu-HU"/>
        </w:rPr>
        <w:t>MŰKÖDÉSI ÚTMUTATÓ</w:t>
      </w:r>
    </w:p>
    <w:p w:rsidR="007524E8" w:rsidRPr="000958BC" w:rsidRDefault="007524E8" w:rsidP="007524E8">
      <w:pPr>
        <w:jc w:val="center"/>
        <w:rPr>
          <w:b/>
          <w:sz w:val="24"/>
          <w:szCs w:val="24"/>
          <w:lang w:val="hu-HU"/>
        </w:rPr>
      </w:pPr>
    </w:p>
    <w:p w:rsidR="007524E8" w:rsidRPr="000958BC" w:rsidRDefault="000958BC" w:rsidP="007524E8">
      <w:pPr>
        <w:jc w:val="center"/>
        <w:rPr>
          <w:b/>
          <w:color w:val="76923C" w:themeColor="accent3" w:themeShade="BF"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ELŐSZÓ</w:t>
      </w:r>
    </w:p>
    <w:p w:rsidR="002500BA" w:rsidRPr="000958BC" w:rsidRDefault="002500BA" w:rsidP="007524E8">
      <w:pPr>
        <w:jc w:val="center"/>
        <w:rPr>
          <w:b/>
          <w:color w:val="76923C" w:themeColor="accent3" w:themeShade="BF"/>
          <w:sz w:val="24"/>
          <w:szCs w:val="24"/>
          <w:lang w:val="hu-HU"/>
        </w:rPr>
      </w:pPr>
    </w:p>
    <w:p w:rsidR="007524E8" w:rsidRDefault="000958BC" w:rsidP="007524E8">
      <w:pPr>
        <w:rPr>
          <w:sz w:val="24"/>
          <w:szCs w:val="24"/>
          <w:lang w:val="hu-HU"/>
        </w:rPr>
      </w:pPr>
      <w:r w:rsidRPr="000958BC">
        <w:rPr>
          <w:sz w:val="24"/>
          <w:szCs w:val="24"/>
          <w:lang w:val="hu-HU"/>
        </w:rPr>
        <w:t>A VITEA európai ERASMUS+ stratégiai partnerségi pályázat célja, hogy javítsa a szőlőmetsző munkáso</w:t>
      </w:r>
      <w:r w:rsidR="00211988">
        <w:rPr>
          <w:sz w:val="24"/>
          <w:szCs w:val="24"/>
          <w:lang w:val="hu-HU"/>
        </w:rPr>
        <w:t>k foglalkoztathatóságát Európá</w:t>
      </w:r>
      <w:r w:rsidRPr="000958BC">
        <w:rPr>
          <w:sz w:val="24"/>
          <w:szCs w:val="24"/>
          <w:lang w:val="hu-HU"/>
        </w:rPr>
        <w:t>n</w:t>
      </w:r>
      <w:r w:rsidR="00211988">
        <w:rPr>
          <w:sz w:val="24"/>
          <w:szCs w:val="24"/>
          <w:lang w:val="hu-HU"/>
        </w:rPr>
        <w:t xml:space="preserve"> belül</w:t>
      </w:r>
      <w:r w:rsidRPr="000958BC">
        <w:rPr>
          <w:sz w:val="24"/>
          <w:szCs w:val="24"/>
          <w:lang w:val="hu-HU"/>
        </w:rPr>
        <w:t>. A pályázat 8 iskola, 2 szolgáltató cég és egy oktatási intézmény együttműködésével valósult meg.</w:t>
      </w:r>
    </w:p>
    <w:p w:rsidR="007524E8" w:rsidRDefault="000958BC" w:rsidP="00D82EB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2015-től 2017-ig tartó időszakban a partnerek meghatározták a szőlőmetsző munkások két szintjét, majd </w:t>
      </w:r>
      <w:r w:rsidR="00D82EBD">
        <w:rPr>
          <w:sz w:val="24"/>
          <w:szCs w:val="24"/>
          <w:lang w:val="hu-HU"/>
        </w:rPr>
        <w:t>közösen kidolgozták azokat a tevékenységeket, amelyeket a szőlőmetszőknek tökéletesen el kell sajátítaniuk, illetve megalkották az értékelések és a tanulók külföldi szőlőmetszési gyakorlati mobilitásainak alapvető eszközeit.</w:t>
      </w:r>
    </w:p>
    <w:p w:rsidR="007524E8" w:rsidRDefault="002D7515" w:rsidP="002D751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ECVET európai megközelítése elősegítette és ösztönözte a munkát.</w:t>
      </w:r>
    </w:p>
    <w:p w:rsidR="002D7515" w:rsidRDefault="00211988" w:rsidP="002D751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VITEA pályázat jelen működési útmutatójának célja, hogy ezen értékelések pedagógiai és gyakorlati megvalósításának eszköze legyen.</w:t>
      </w:r>
    </w:p>
    <w:p w:rsidR="00211988" w:rsidRPr="000958BC" w:rsidRDefault="00211988" w:rsidP="002D751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VITEA pályázat partnerei azt </w:t>
      </w:r>
      <w:r w:rsidR="00256269">
        <w:rPr>
          <w:sz w:val="24"/>
          <w:szCs w:val="24"/>
          <w:lang w:val="hu-HU"/>
        </w:rPr>
        <w:t>tervezik, hogy együtt folytatják az európai</w:t>
      </w:r>
      <w:r>
        <w:rPr>
          <w:sz w:val="24"/>
          <w:szCs w:val="24"/>
          <w:lang w:val="hu-HU"/>
        </w:rPr>
        <w:t xml:space="preserve"> </w:t>
      </w:r>
      <w:r w:rsidR="00256269">
        <w:rPr>
          <w:sz w:val="24"/>
          <w:szCs w:val="24"/>
          <w:lang w:val="hu-HU"/>
        </w:rPr>
        <w:t>szőlőmetsző képesítés kidolgozását.</w:t>
      </w:r>
    </w:p>
    <w:p w:rsidR="007524E8" w:rsidRPr="000958BC" w:rsidRDefault="007524E8" w:rsidP="007524E8">
      <w:pPr>
        <w:rPr>
          <w:bCs/>
          <w:sz w:val="24"/>
          <w:szCs w:val="24"/>
          <w:lang w:val="hu-HU"/>
        </w:rPr>
      </w:pPr>
    </w:p>
    <w:p w:rsidR="007524E8" w:rsidRPr="000958BC" w:rsidRDefault="007524E8" w:rsidP="007524E8">
      <w:pPr>
        <w:rPr>
          <w:bCs/>
          <w:lang w:val="hu-HU"/>
        </w:rPr>
      </w:pPr>
    </w:p>
    <w:p w:rsidR="007524E8" w:rsidRPr="000958BC" w:rsidRDefault="007524E8" w:rsidP="007524E8">
      <w:pPr>
        <w:rPr>
          <w:bCs/>
          <w:lang w:val="hu-HU"/>
        </w:rPr>
      </w:pPr>
    </w:p>
    <w:p w:rsidR="00FD7BA1" w:rsidRPr="000958BC" w:rsidRDefault="00FD7BA1">
      <w:pPr>
        <w:rPr>
          <w:lang w:val="hu-HU"/>
        </w:rPr>
      </w:pPr>
    </w:p>
    <w:p w:rsidR="007524E8" w:rsidRPr="000958BC" w:rsidRDefault="007524E8">
      <w:pPr>
        <w:rPr>
          <w:lang w:val="hu-HU"/>
        </w:rPr>
      </w:pPr>
    </w:p>
    <w:p w:rsidR="007524E8" w:rsidRPr="000958BC" w:rsidRDefault="007524E8">
      <w:pPr>
        <w:rPr>
          <w:lang w:val="hu-HU"/>
        </w:rPr>
      </w:pPr>
    </w:p>
    <w:p w:rsidR="007524E8" w:rsidRPr="000958BC" w:rsidRDefault="007524E8">
      <w:pPr>
        <w:rPr>
          <w:lang w:val="hu-HU"/>
        </w:rPr>
      </w:pPr>
      <w:bookmarkStart w:id="0" w:name="_GoBack"/>
      <w:bookmarkEnd w:id="0"/>
    </w:p>
    <w:p w:rsidR="007524E8" w:rsidRPr="000958BC" w:rsidRDefault="007524E8">
      <w:pPr>
        <w:rPr>
          <w:lang w:val="hu-HU"/>
        </w:rPr>
      </w:pPr>
    </w:p>
    <w:p w:rsidR="007524E8" w:rsidRPr="000958BC" w:rsidRDefault="007524E8">
      <w:pPr>
        <w:rPr>
          <w:lang w:val="hu-HU"/>
        </w:rPr>
      </w:pPr>
    </w:p>
    <w:p w:rsidR="00AD0C61" w:rsidRPr="000958BC" w:rsidRDefault="00AD0C61">
      <w:pPr>
        <w:rPr>
          <w:lang w:val="hu-HU"/>
        </w:rPr>
      </w:pPr>
    </w:p>
    <w:p w:rsidR="007524E8" w:rsidRPr="000958BC" w:rsidRDefault="00211988" w:rsidP="000E6CF4">
      <w:pPr>
        <w:pStyle w:val="Listaszerbekezds"/>
        <w:ind w:left="1776"/>
        <w:rPr>
          <w:b/>
          <w:sz w:val="24"/>
          <w:szCs w:val="24"/>
          <w:lang w:val="hu-HU"/>
        </w:rPr>
      </w:pPr>
      <w:r>
        <w:rPr>
          <w:b/>
          <w:color w:val="76923C" w:themeColor="accent3" w:themeShade="BF"/>
          <w:sz w:val="28"/>
          <w:szCs w:val="28"/>
          <w:lang w:val="hu-HU"/>
        </w:rPr>
        <w:t>TARTALOMJEGYZÉK</w:t>
      </w:r>
    </w:p>
    <w:p w:rsidR="007524E8" w:rsidRPr="000958BC" w:rsidRDefault="00211988" w:rsidP="007524E8">
      <w:pPr>
        <w:rPr>
          <w:b/>
          <w:color w:val="943634" w:themeColor="accent2" w:themeShade="BF"/>
          <w:sz w:val="28"/>
          <w:szCs w:val="28"/>
          <w:lang w:val="hu-HU"/>
        </w:rPr>
      </w:pPr>
      <w:r>
        <w:rPr>
          <w:b/>
          <w:color w:val="943634" w:themeColor="accent2" w:themeShade="BF"/>
          <w:sz w:val="28"/>
          <w:szCs w:val="28"/>
          <w:lang w:val="hu-HU"/>
        </w:rPr>
        <w:t>Bevezetés</w:t>
      </w:r>
    </w:p>
    <w:p w:rsidR="00252677" w:rsidRDefault="00211988" w:rsidP="007524E8">
      <w:pPr>
        <w:ind w:left="708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VITEA pályázat bemutatása</w:t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</w:p>
    <w:p w:rsidR="00252677" w:rsidRDefault="00211988" w:rsidP="007524E8">
      <w:pPr>
        <w:ind w:left="708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Betűszavak listája</w:t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</w:p>
    <w:p w:rsidR="007524E8" w:rsidRPr="000958BC" w:rsidRDefault="00211988" w:rsidP="007524E8">
      <w:pPr>
        <w:ind w:left="708"/>
        <w:rPr>
          <w:color w:val="C0504D" w:themeColor="accent2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Többnyelvű szőlőmetszési szószedet</w:t>
      </w:r>
    </w:p>
    <w:p w:rsidR="00252677" w:rsidRDefault="00252677" w:rsidP="007524E8">
      <w:pPr>
        <w:rPr>
          <w:b/>
          <w:color w:val="943634" w:themeColor="accent2" w:themeShade="BF"/>
          <w:sz w:val="28"/>
          <w:szCs w:val="28"/>
          <w:lang w:val="hu-HU"/>
        </w:rPr>
      </w:pPr>
    </w:p>
    <w:p w:rsidR="007524E8" w:rsidRPr="000958BC" w:rsidRDefault="007524E8" w:rsidP="007524E8">
      <w:pPr>
        <w:rPr>
          <w:b/>
          <w:color w:val="943634" w:themeColor="accent2" w:themeShade="BF"/>
          <w:sz w:val="28"/>
          <w:szCs w:val="28"/>
          <w:lang w:val="hu-HU"/>
        </w:rPr>
      </w:pPr>
      <w:r w:rsidRPr="000958BC">
        <w:rPr>
          <w:b/>
          <w:color w:val="943634" w:themeColor="accent2" w:themeShade="BF"/>
          <w:sz w:val="28"/>
          <w:szCs w:val="28"/>
          <w:lang w:val="hu-HU"/>
        </w:rPr>
        <w:t>I</w:t>
      </w:r>
      <w:r w:rsidR="00211988">
        <w:rPr>
          <w:b/>
          <w:color w:val="943634" w:themeColor="accent2" w:themeShade="BF"/>
          <w:sz w:val="28"/>
          <w:szCs w:val="28"/>
          <w:lang w:val="hu-HU"/>
        </w:rPr>
        <w:t>. Rész</w:t>
      </w:r>
      <w:r w:rsidRPr="000958BC">
        <w:rPr>
          <w:b/>
          <w:color w:val="943634" w:themeColor="accent2" w:themeShade="BF"/>
          <w:sz w:val="28"/>
          <w:szCs w:val="28"/>
          <w:lang w:val="hu-HU"/>
        </w:rPr>
        <w:t xml:space="preserve">: </w:t>
      </w:r>
      <w:r w:rsidR="00211988">
        <w:rPr>
          <w:b/>
          <w:color w:val="943634" w:themeColor="accent2" w:themeShade="BF"/>
          <w:sz w:val="28"/>
          <w:szCs w:val="28"/>
          <w:lang w:val="hu-HU"/>
        </w:rPr>
        <w:t>Képzési eszközök</w:t>
      </w:r>
    </w:p>
    <w:p w:rsidR="00252677" w:rsidRDefault="007524E8" w:rsidP="00AD0C61">
      <w:pPr>
        <w:ind w:left="708"/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 xml:space="preserve">A. </w:t>
      </w:r>
      <w:r w:rsidR="00252677">
        <w:rPr>
          <w:b/>
          <w:color w:val="76923C" w:themeColor="accent3" w:themeShade="BF"/>
          <w:sz w:val="24"/>
          <w:szCs w:val="24"/>
          <w:lang w:val="hu-HU"/>
        </w:rPr>
        <w:t xml:space="preserve"> </w:t>
      </w:r>
      <w:r w:rsidR="00211988">
        <w:rPr>
          <w:b/>
          <w:color w:val="76923C" w:themeColor="accent3" w:themeShade="BF"/>
          <w:sz w:val="24"/>
          <w:szCs w:val="24"/>
          <w:lang w:val="hu-HU"/>
        </w:rPr>
        <w:t>A tanulási eredmények egységei</w:t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252677">
        <w:rPr>
          <w:sz w:val="24"/>
          <w:szCs w:val="24"/>
          <w:lang w:val="hu-HU"/>
        </w:rPr>
        <w:t xml:space="preserve">        </w:t>
      </w:r>
      <w:r w:rsidRPr="000958BC">
        <w:rPr>
          <w:sz w:val="24"/>
          <w:szCs w:val="24"/>
          <w:lang w:val="hu-HU"/>
        </w:rPr>
        <w:t xml:space="preserve">1. </w:t>
      </w:r>
      <w:r w:rsidR="000610E0">
        <w:rPr>
          <w:sz w:val="24"/>
          <w:szCs w:val="24"/>
          <w:lang w:val="hu-HU"/>
        </w:rPr>
        <w:t xml:space="preserve">Szőlőmetszők </w:t>
      </w:r>
      <w:r w:rsidR="00B777C9">
        <w:rPr>
          <w:sz w:val="24"/>
          <w:szCs w:val="24"/>
          <w:lang w:val="hu-HU"/>
        </w:rPr>
        <w:t>részére</w:t>
      </w:r>
    </w:p>
    <w:p w:rsidR="007524E8" w:rsidRPr="000958BC" w:rsidRDefault="007524E8" w:rsidP="00AD0C61">
      <w:pPr>
        <w:ind w:left="708"/>
        <w:rPr>
          <w:sz w:val="24"/>
          <w:szCs w:val="24"/>
          <w:lang w:val="hu-HU"/>
        </w:rPr>
      </w:pPr>
      <w:r w:rsidRPr="000958BC">
        <w:rPr>
          <w:sz w:val="24"/>
          <w:szCs w:val="24"/>
          <w:lang w:val="hu-HU"/>
        </w:rPr>
        <w:t xml:space="preserve">2. </w:t>
      </w:r>
      <w:r w:rsidR="000610E0">
        <w:rPr>
          <w:sz w:val="24"/>
          <w:szCs w:val="24"/>
          <w:lang w:val="hu-HU"/>
        </w:rPr>
        <w:t xml:space="preserve">Haladó Szőlőmetszők </w:t>
      </w:r>
      <w:r w:rsidR="00B777C9">
        <w:rPr>
          <w:sz w:val="24"/>
          <w:szCs w:val="24"/>
          <w:lang w:val="hu-HU"/>
        </w:rPr>
        <w:t>részére</w:t>
      </w:r>
    </w:p>
    <w:p w:rsidR="007524E8" w:rsidRPr="000958BC" w:rsidRDefault="007524E8" w:rsidP="00AD0C61">
      <w:pPr>
        <w:ind w:left="708"/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 xml:space="preserve">B. </w:t>
      </w:r>
      <w:r w:rsidR="000610E0">
        <w:rPr>
          <w:b/>
          <w:color w:val="76923C" w:themeColor="accent3" w:themeShade="BF"/>
          <w:sz w:val="24"/>
          <w:szCs w:val="24"/>
          <w:lang w:val="hu-HU"/>
        </w:rPr>
        <w:t>Értékelési hálók</w:t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252677">
        <w:rPr>
          <w:sz w:val="24"/>
          <w:szCs w:val="24"/>
          <w:lang w:val="hu-HU"/>
        </w:rPr>
        <w:t xml:space="preserve">        </w:t>
      </w:r>
      <w:r w:rsidRPr="000958BC">
        <w:rPr>
          <w:sz w:val="24"/>
          <w:szCs w:val="24"/>
          <w:lang w:val="hu-HU"/>
        </w:rPr>
        <w:t xml:space="preserve">1. </w:t>
      </w:r>
      <w:r w:rsidR="000610E0">
        <w:rPr>
          <w:sz w:val="24"/>
          <w:szCs w:val="24"/>
          <w:lang w:val="hu-HU"/>
        </w:rPr>
        <w:t xml:space="preserve">Szőlőmetszők </w:t>
      </w:r>
      <w:r w:rsidR="00B777C9">
        <w:rPr>
          <w:sz w:val="24"/>
          <w:szCs w:val="24"/>
          <w:lang w:val="hu-HU"/>
        </w:rPr>
        <w:t>részére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  <w:t xml:space="preserve">                                         2. </w:t>
      </w:r>
      <w:r w:rsidR="000610E0">
        <w:rPr>
          <w:sz w:val="24"/>
          <w:szCs w:val="24"/>
          <w:lang w:val="hu-HU"/>
        </w:rPr>
        <w:t xml:space="preserve">Haladó Szőlőmetszők </w:t>
      </w:r>
      <w:r w:rsidR="00B777C9">
        <w:rPr>
          <w:sz w:val="24"/>
          <w:szCs w:val="24"/>
          <w:lang w:val="hu-HU"/>
        </w:rPr>
        <w:t>részére</w:t>
      </w:r>
    </w:p>
    <w:p w:rsidR="007524E8" w:rsidRPr="000958BC" w:rsidRDefault="002500BA" w:rsidP="00AD0C61">
      <w:pPr>
        <w:ind w:left="708"/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C.</w:t>
      </w:r>
      <w:r w:rsidR="00252677">
        <w:rPr>
          <w:b/>
          <w:color w:val="76923C" w:themeColor="accent3" w:themeShade="BF"/>
          <w:sz w:val="24"/>
          <w:szCs w:val="24"/>
          <w:lang w:val="hu-HU"/>
        </w:rPr>
        <w:t xml:space="preserve"> </w:t>
      </w:r>
      <w:r w:rsidR="000610E0">
        <w:rPr>
          <w:b/>
          <w:color w:val="76923C" w:themeColor="accent3" w:themeShade="BF"/>
          <w:sz w:val="24"/>
          <w:szCs w:val="24"/>
          <w:lang w:val="hu-HU"/>
        </w:rPr>
        <w:t>Előfeltételek</w:t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  <w:t xml:space="preserve">                         1</w:t>
      </w:r>
      <w:r w:rsidR="007524E8" w:rsidRPr="000958BC">
        <w:rPr>
          <w:sz w:val="24"/>
          <w:szCs w:val="24"/>
          <w:lang w:val="hu-HU"/>
        </w:rPr>
        <w:t xml:space="preserve">. </w:t>
      </w:r>
      <w:r w:rsidR="000610E0">
        <w:rPr>
          <w:sz w:val="24"/>
          <w:szCs w:val="24"/>
          <w:lang w:val="hu-HU"/>
        </w:rPr>
        <w:t xml:space="preserve">Szőlőmetszők </w:t>
      </w:r>
      <w:r w:rsidR="00B777C9">
        <w:rPr>
          <w:sz w:val="24"/>
          <w:szCs w:val="24"/>
          <w:lang w:val="hu-HU"/>
        </w:rPr>
        <w:t>részére</w:t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252677">
        <w:rPr>
          <w:sz w:val="24"/>
          <w:szCs w:val="24"/>
          <w:lang w:val="hu-HU"/>
        </w:rPr>
        <w:t xml:space="preserve">                     </w:t>
      </w:r>
      <w:r w:rsidR="007524E8" w:rsidRPr="000958BC">
        <w:rPr>
          <w:sz w:val="24"/>
          <w:szCs w:val="24"/>
          <w:lang w:val="hu-HU"/>
        </w:rPr>
        <w:t xml:space="preserve">2. </w:t>
      </w:r>
      <w:r w:rsidR="000610E0">
        <w:rPr>
          <w:sz w:val="24"/>
          <w:szCs w:val="24"/>
          <w:lang w:val="hu-HU"/>
        </w:rPr>
        <w:t xml:space="preserve">Haladó Szőlőmetszők </w:t>
      </w:r>
      <w:r w:rsidR="00B777C9">
        <w:rPr>
          <w:sz w:val="24"/>
          <w:szCs w:val="24"/>
          <w:lang w:val="hu-HU"/>
        </w:rPr>
        <w:t>részére</w:t>
      </w:r>
    </w:p>
    <w:p w:rsidR="00252677" w:rsidRDefault="002500BA" w:rsidP="00753705">
      <w:pPr>
        <w:ind w:left="708"/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D.</w:t>
      </w:r>
      <w:r w:rsidR="00252677">
        <w:rPr>
          <w:b/>
          <w:color w:val="76923C" w:themeColor="accent3" w:themeShade="BF"/>
          <w:sz w:val="24"/>
          <w:szCs w:val="24"/>
          <w:lang w:val="hu-HU"/>
        </w:rPr>
        <w:t xml:space="preserve"> </w:t>
      </w:r>
      <w:r w:rsidR="000610E0">
        <w:rPr>
          <w:b/>
          <w:color w:val="76923C" w:themeColor="accent3" w:themeShade="BF"/>
          <w:sz w:val="24"/>
          <w:szCs w:val="24"/>
          <w:lang w:val="hu-HU"/>
        </w:rPr>
        <w:t>Értékelési műhelyfoglalkozások</w:t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  <w:r w:rsidR="00AD0C61" w:rsidRPr="000958BC">
        <w:rPr>
          <w:sz w:val="24"/>
          <w:szCs w:val="24"/>
          <w:lang w:val="hu-HU"/>
        </w:rPr>
        <w:tab/>
      </w:r>
    </w:p>
    <w:p w:rsidR="00753705" w:rsidRPr="000958BC" w:rsidRDefault="007524E8" w:rsidP="00753705">
      <w:pPr>
        <w:ind w:left="708"/>
        <w:rPr>
          <w:sz w:val="24"/>
          <w:szCs w:val="24"/>
          <w:lang w:val="hu-HU"/>
        </w:rPr>
      </w:pPr>
      <w:r w:rsidRPr="000958BC">
        <w:rPr>
          <w:sz w:val="24"/>
          <w:szCs w:val="24"/>
          <w:lang w:val="hu-HU"/>
        </w:rPr>
        <w:t xml:space="preserve">1. </w:t>
      </w:r>
      <w:r w:rsidR="000610E0">
        <w:rPr>
          <w:sz w:val="24"/>
          <w:szCs w:val="24"/>
          <w:lang w:val="hu-HU"/>
        </w:rPr>
        <w:t>Betegségek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  <w:t xml:space="preserve">                           2. </w:t>
      </w:r>
      <w:r w:rsidR="000610E0">
        <w:rPr>
          <w:sz w:val="24"/>
          <w:szCs w:val="24"/>
          <w:lang w:val="hu-HU"/>
        </w:rPr>
        <w:t>Ruhák - Felszerelések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="00252677">
        <w:rPr>
          <w:sz w:val="24"/>
          <w:szCs w:val="24"/>
          <w:lang w:val="hu-HU"/>
        </w:rPr>
        <w:t xml:space="preserve">                     </w:t>
      </w:r>
      <w:r w:rsidRPr="000958BC">
        <w:rPr>
          <w:sz w:val="24"/>
          <w:szCs w:val="24"/>
          <w:lang w:val="hu-HU"/>
        </w:rPr>
        <w:t xml:space="preserve">3. A- </w:t>
      </w:r>
      <w:r w:rsidR="000610E0">
        <w:rPr>
          <w:sz w:val="24"/>
          <w:szCs w:val="24"/>
          <w:lang w:val="hu-HU"/>
        </w:rPr>
        <w:t>Eszközök</w:t>
      </w:r>
      <w:r w:rsidR="00252677">
        <w:rPr>
          <w:sz w:val="24"/>
          <w:szCs w:val="24"/>
          <w:lang w:val="hu-HU"/>
        </w:rPr>
        <w:t xml:space="preserve">   </w:t>
      </w:r>
      <w:r w:rsidR="00753705" w:rsidRPr="000958BC">
        <w:rPr>
          <w:sz w:val="24"/>
          <w:szCs w:val="24"/>
          <w:lang w:val="hu-HU"/>
        </w:rPr>
        <w:t xml:space="preserve">3. B- </w:t>
      </w:r>
      <w:r w:rsidR="000610E0">
        <w:rPr>
          <w:sz w:val="24"/>
          <w:szCs w:val="24"/>
          <w:lang w:val="hu-HU"/>
        </w:rPr>
        <w:t>Metszőollók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 xml:space="preserve">                               4. </w:t>
      </w:r>
      <w:r w:rsidR="000610E0">
        <w:rPr>
          <w:sz w:val="24"/>
          <w:szCs w:val="24"/>
          <w:lang w:val="hu-HU"/>
        </w:rPr>
        <w:t>A szőlőmetszés elemzése</w:t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  <w:t xml:space="preserve">                                               5. </w:t>
      </w:r>
      <w:r w:rsidR="000610E0">
        <w:rPr>
          <w:sz w:val="24"/>
          <w:szCs w:val="24"/>
          <w:lang w:val="hu-HU"/>
        </w:rPr>
        <w:t>A szőlőmetszés gyakorlata</w:t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</w:r>
      <w:r w:rsidR="00753705" w:rsidRPr="000958BC">
        <w:rPr>
          <w:sz w:val="24"/>
          <w:szCs w:val="24"/>
          <w:lang w:val="hu-HU"/>
        </w:rPr>
        <w:tab/>
        <w:t xml:space="preserve">                                           6. </w:t>
      </w:r>
      <w:r w:rsidR="000610E0">
        <w:rPr>
          <w:sz w:val="24"/>
          <w:szCs w:val="24"/>
          <w:lang w:val="hu-HU"/>
        </w:rPr>
        <w:t xml:space="preserve">Haladó Szőlőmetszők </w:t>
      </w:r>
      <w:r w:rsidR="00B777C9">
        <w:rPr>
          <w:sz w:val="24"/>
          <w:szCs w:val="24"/>
          <w:lang w:val="hu-HU"/>
        </w:rPr>
        <w:t>részére</w:t>
      </w:r>
      <w:r w:rsidR="000610E0">
        <w:rPr>
          <w:sz w:val="24"/>
          <w:szCs w:val="24"/>
          <w:lang w:val="hu-HU"/>
        </w:rPr>
        <w:t>: Szőlőmetsző gyakorlat irányítása</w:t>
      </w:r>
    </w:p>
    <w:p w:rsidR="00252677" w:rsidRDefault="00252677" w:rsidP="00753705">
      <w:pPr>
        <w:rPr>
          <w:b/>
          <w:color w:val="943634" w:themeColor="accent2" w:themeShade="BF"/>
          <w:sz w:val="28"/>
          <w:szCs w:val="28"/>
          <w:lang w:val="hu-HU"/>
        </w:rPr>
      </w:pPr>
    </w:p>
    <w:p w:rsidR="00252677" w:rsidRDefault="00252677" w:rsidP="00753705">
      <w:pPr>
        <w:rPr>
          <w:b/>
          <w:color w:val="943634" w:themeColor="accent2" w:themeShade="BF"/>
          <w:sz w:val="28"/>
          <w:szCs w:val="28"/>
          <w:lang w:val="hu-HU"/>
        </w:rPr>
      </w:pPr>
    </w:p>
    <w:p w:rsidR="00252677" w:rsidRDefault="00252677" w:rsidP="00753705">
      <w:pPr>
        <w:rPr>
          <w:b/>
          <w:color w:val="943634" w:themeColor="accent2" w:themeShade="BF"/>
          <w:sz w:val="28"/>
          <w:szCs w:val="28"/>
          <w:lang w:val="hu-HU"/>
        </w:rPr>
      </w:pPr>
    </w:p>
    <w:p w:rsidR="00252677" w:rsidRDefault="00252677" w:rsidP="00753705">
      <w:pPr>
        <w:rPr>
          <w:b/>
          <w:color w:val="943634" w:themeColor="accent2" w:themeShade="BF"/>
          <w:sz w:val="28"/>
          <w:szCs w:val="28"/>
          <w:lang w:val="hu-HU"/>
        </w:rPr>
      </w:pPr>
    </w:p>
    <w:p w:rsidR="00753705" w:rsidRPr="000958BC" w:rsidRDefault="00B777C9" w:rsidP="00753705">
      <w:pPr>
        <w:rPr>
          <w:b/>
          <w:color w:val="943634" w:themeColor="accent2" w:themeShade="BF"/>
          <w:sz w:val="28"/>
          <w:szCs w:val="28"/>
          <w:lang w:val="hu-HU"/>
        </w:rPr>
      </w:pPr>
      <w:r>
        <w:rPr>
          <w:b/>
          <w:color w:val="943634" w:themeColor="accent2" w:themeShade="BF"/>
          <w:sz w:val="28"/>
          <w:szCs w:val="28"/>
          <w:lang w:val="hu-HU"/>
        </w:rPr>
        <w:t>II</w:t>
      </w:r>
      <w:r w:rsidR="00187EE5">
        <w:rPr>
          <w:b/>
          <w:color w:val="943634" w:themeColor="accent2" w:themeShade="BF"/>
          <w:sz w:val="28"/>
          <w:szCs w:val="28"/>
          <w:lang w:val="hu-HU"/>
        </w:rPr>
        <w:t>. Rész</w:t>
      </w:r>
      <w:r>
        <w:rPr>
          <w:b/>
          <w:color w:val="943634" w:themeColor="accent2" w:themeShade="BF"/>
          <w:sz w:val="28"/>
          <w:szCs w:val="28"/>
          <w:lang w:val="hu-HU"/>
        </w:rPr>
        <w:t xml:space="preserve">: A mobilitás </w:t>
      </w:r>
      <w:r w:rsidR="000610E0">
        <w:rPr>
          <w:b/>
          <w:color w:val="943634" w:themeColor="accent2" w:themeShade="BF"/>
          <w:sz w:val="28"/>
          <w:szCs w:val="28"/>
          <w:lang w:val="hu-HU"/>
        </w:rPr>
        <w:t>dokumentáció</w:t>
      </w:r>
      <w:r>
        <w:rPr>
          <w:b/>
          <w:color w:val="943634" w:themeColor="accent2" w:themeShade="BF"/>
          <w:sz w:val="28"/>
          <w:szCs w:val="28"/>
          <w:lang w:val="hu-HU"/>
        </w:rPr>
        <w:t>ja</w:t>
      </w:r>
    </w:p>
    <w:p w:rsidR="00252677" w:rsidRDefault="00753705" w:rsidP="00753705">
      <w:pPr>
        <w:ind w:left="708"/>
        <w:rPr>
          <w:b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 xml:space="preserve">A. </w:t>
      </w:r>
      <w:r w:rsidR="000610E0">
        <w:rPr>
          <w:b/>
          <w:color w:val="76923C" w:themeColor="accent3" w:themeShade="BF"/>
          <w:sz w:val="24"/>
          <w:szCs w:val="24"/>
          <w:lang w:val="hu-HU"/>
        </w:rPr>
        <w:t>Támogató eszközök</w:t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="00252677">
        <w:rPr>
          <w:b/>
          <w:sz w:val="24"/>
          <w:szCs w:val="24"/>
          <w:lang w:val="hu-HU"/>
        </w:rPr>
        <w:t xml:space="preserve">         </w:t>
      </w:r>
    </w:p>
    <w:p w:rsidR="00753705" w:rsidRPr="000958BC" w:rsidRDefault="00753705" w:rsidP="00753705">
      <w:pPr>
        <w:ind w:left="708"/>
        <w:rPr>
          <w:b/>
          <w:sz w:val="24"/>
          <w:szCs w:val="24"/>
          <w:lang w:val="hu-HU"/>
        </w:rPr>
      </w:pPr>
      <w:r w:rsidRPr="000958BC">
        <w:rPr>
          <w:sz w:val="24"/>
          <w:szCs w:val="24"/>
          <w:lang w:val="hu-HU"/>
        </w:rPr>
        <w:t xml:space="preserve">1. </w:t>
      </w:r>
      <w:r w:rsidR="000610E0">
        <w:rPr>
          <w:sz w:val="24"/>
          <w:szCs w:val="24"/>
          <w:lang w:val="hu-HU"/>
        </w:rPr>
        <w:t>Együttműködési Megállapodás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  <w:t xml:space="preserve">                                  2. </w:t>
      </w:r>
      <w:r w:rsidR="000610E0">
        <w:rPr>
          <w:sz w:val="24"/>
          <w:szCs w:val="24"/>
          <w:lang w:val="hu-HU"/>
        </w:rPr>
        <w:t>Tanulási megállapodás Szőlőmetszők részére</w:t>
      </w:r>
      <w:r w:rsidRPr="000958BC">
        <w:rPr>
          <w:sz w:val="24"/>
          <w:szCs w:val="24"/>
          <w:lang w:val="hu-HU"/>
        </w:rPr>
        <w:t xml:space="preserve">                                                                                  3. </w:t>
      </w:r>
      <w:r w:rsidR="000610E0">
        <w:rPr>
          <w:sz w:val="24"/>
          <w:szCs w:val="24"/>
          <w:lang w:val="hu-HU"/>
        </w:rPr>
        <w:t>Tanulási megállapodás Haladó Szőlőmetszők részére</w:t>
      </w:r>
    </w:p>
    <w:p w:rsidR="00252677" w:rsidRDefault="00753705" w:rsidP="00753705">
      <w:pPr>
        <w:ind w:left="708"/>
        <w:rPr>
          <w:b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 xml:space="preserve">B. </w:t>
      </w:r>
      <w:r w:rsidR="00B777C9">
        <w:rPr>
          <w:b/>
          <w:color w:val="76923C" w:themeColor="accent3" w:themeShade="BF"/>
          <w:sz w:val="24"/>
          <w:szCs w:val="24"/>
          <w:lang w:val="hu-HU"/>
        </w:rPr>
        <w:t>Az elismerés eszközei</w:t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Pr="000958BC">
        <w:rPr>
          <w:b/>
          <w:sz w:val="24"/>
          <w:szCs w:val="24"/>
          <w:lang w:val="hu-HU"/>
        </w:rPr>
        <w:tab/>
      </w:r>
      <w:r w:rsidR="00252677">
        <w:rPr>
          <w:b/>
          <w:sz w:val="24"/>
          <w:szCs w:val="24"/>
          <w:lang w:val="hu-HU"/>
        </w:rPr>
        <w:t xml:space="preserve">         </w:t>
      </w:r>
    </w:p>
    <w:p w:rsidR="00753705" w:rsidRPr="000958BC" w:rsidRDefault="00753705" w:rsidP="00753705">
      <w:pPr>
        <w:ind w:left="708"/>
        <w:rPr>
          <w:sz w:val="24"/>
          <w:szCs w:val="24"/>
          <w:lang w:val="hu-HU"/>
        </w:rPr>
      </w:pPr>
      <w:r w:rsidRPr="000958BC">
        <w:rPr>
          <w:sz w:val="24"/>
          <w:szCs w:val="24"/>
          <w:lang w:val="hu-HU"/>
        </w:rPr>
        <w:t xml:space="preserve">1. </w:t>
      </w:r>
      <w:r w:rsidR="00B777C9">
        <w:rPr>
          <w:sz w:val="24"/>
          <w:szCs w:val="24"/>
          <w:lang w:val="hu-HU"/>
        </w:rPr>
        <w:t>EUROPASS ÖNÉLETRAJZ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  <w:t xml:space="preserve">                               2. VITEA EUROPASS </w:t>
      </w:r>
      <w:r w:rsidR="00B777C9">
        <w:rPr>
          <w:sz w:val="24"/>
          <w:szCs w:val="24"/>
          <w:lang w:val="hu-HU"/>
        </w:rPr>
        <w:t>Mobilitás Szőlőmetszők részére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="00252677">
        <w:rPr>
          <w:sz w:val="24"/>
          <w:szCs w:val="24"/>
          <w:lang w:val="hu-HU"/>
        </w:rPr>
        <w:t xml:space="preserve">                      </w:t>
      </w:r>
      <w:r w:rsidRPr="000958BC">
        <w:rPr>
          <w:sz w:val="24"/>
          <w:szCs w:val="24"/>
          <w:lang w:val="hu-HU"/>
        </w:rPr>
        <w:t xml:space="preserve">3. VITEA EUROPASS </w:t>
      </w:r>
      <w:r w:rsidR="00B777C9">
        <w:rPr>
          <w:sz w:val="24"/>
          <w:szCs w:val="24"/>
          <w:lang w:val="hu-HU"/>
        </w:rPr>
        <w:t>Mobilitás Haladó Szőlőmetszők részére</w:t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  <w:t xml:space="preserve">                                             4. VITEA </w:t>
      </w:r>
      <w:r w:rsidR="00B777C9">
        <w:rPr>
          <w:sz w:val="24"/>
          <w:szCs w:val="24"/>
          <w:lang w:val="hu-HU"/>
        </w:rPr>
        <w:t>oklevél Szőlőmetszők részére</w:t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="007524E8"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 xml:space="preserve">                                     5. VITEA </w:t>
      </w:r>
      <w:r w:rsidR="00B777C9">
        <w:rPr>
          <w:sz w:val="24"/>
          <w:szCs w:val="24"/>
          <w:lang w:val="hu-HU"/>
        </w:rPr>
        <w:t>oklevél Haladó Szőlőmetszők részére</w:t>
      </w:r>
    </w:p>
    <w:p w:rsidR="007524E8" w:rsidRPr="000958BC" w:rsidRDefault="007524E8" w:rsidP="00F552D3">
      <w:pPr>
        <w:ind w:left="708"/>
        <w:rPr>
          <w:b/>
          <w:sz w:val="24"/>
          <w:szCs w:val="24"/>
          <w:lang w:val="hu-HU"/>
        </w:rPr>
      </w:pP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  <w:r w:rsidRPr="000958BC">
        <w:rPr>
          <w:sz w:val="24"/>
          <w:szCs w:val="24"/>
          <w:lang w:val="hu-HU"/>
        </w:rPr>
        <w:tab/>
      </w:r>
    </w:p>
    <w:p w:rsidR="00F552D3" w:rsidRPr="000958BC" w:rsidRDefault="00F552D3" w:rsidP="00753705">
      <w:pPr>
        <w:rPr>
          <w:b/>
          <w:sz w:val="24"/>
          <w:szCs w:val="24"/>
          <w:lang w:val="hu-HU"/>
        </w:rPr>
      </w:pPr>
    </w:p>
    <w:p w:rsidR="00F552D3" w:rsidRDefault="00F552D3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252677" w:rsidRPr="000958BC" w:rsidRDefault="00252677" w:rsidP="00A24752">
      <w:pPr>
        <w:jc w:val="center"/>
        <w:rPr>
          <w:b/>
          <w:sz w:val="28"/>
          <w:szCs w:val="28"/>
          <w:lang w:val="hu-HU"/>
        </w:rPr>
      </w:pPr>
    </w:p>
    <w:p w:rsidR="007524E8" w:rsidRPr="000958BC" w:rsidRDefault="00B777C9" w:rsidP="00A24752">
      <w:pPr>
        <w:jc w:val="center"/>
        <w:rPr>
          <w:b/>
          <w:color w:val="943634" w:themeColor="accent2" w:themeShade="BF"/>
          <w:sz w:val="28"/>
          <w:szCs w:val="28"/>
          <w:lang w:val="hu-HU"/>
        </w:rPr>
      </w:pPr>
      <w:r>
        <w:rPr>
          <w:b/>
          <w:color w:val="943634" w:themeColor="accent2" w:themeShade="BF"/>
          <w:sz w:val="28"/>
          <w:szCs w:val="28"/>
          <w:lang w:val="hu-HU"/>
        </w:rPr>
        <w:t>MOZAIKSZAVAK LISTÁJA</w:t>
      </w:r>
    </w:p>
    <w:p w:rsidR="00C03BA0" w:rsidRPr="000958BC" w:rsidRDefault="00C03BA0" w:rsidP="00A24752">
      <w:pPr>
        <w:jc w:val="center"/>
        <w:rPr>
          <w:b/>
          <w:sz w:val="28"/>
          <w:szCs w:val="28"/>
          <w:lang w:val="hu-HU"/>
        </w:rPr>
      </w:pPr>
    </w:p>
    <w:p w:rsidR="00252677" w:rsidRDefault="00C03BA0" w:rsidP="00C03BA0">
      <w:pPr>
        <w:rPr>
          <w:bCs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VITEA</w:t>
      </w:r>
      <w:r w:rsidR="00252677">
        <w:rPr>
          <w:sz w:val="24"/>
          <w:szCs w:val="24"/>
          <w:lang w:val="hu-HU"/>
        </w:rPr>
        <w:t xml:space="preserve">:   </w:t>
      </w:r>
      <w:r w:rsidR="00252677">
        <w:rPr>
          <w:bCs/>
          <w:sz w:val="24"/>
          <w:szCs w:val="24"/>
          <w:lang w:val="hu-HU"/>
        </w:rPr>
        <w:t>Vocationa</w:t>
      </w:r>
      <w:r w:rsidRPr="000958BC">
        <w:rPr>
          <w:bCs/>
          <w:sz w:val="24"/>
          <w:szCs w:val="24"/>
          <w:lang w:val="hu-HU"/>
        </w:rPr>
        <w:t>ItineraryinTraining and E</w:t>
      </w:r>
      <w:r w:rsidR="00B777C9">
        <w:rPr>
          <w:bCs/>
          <w:sz w:val="24"/>
          <w:szCs w:val="24"/>
          <w:lang w:val="hu-HU"/>
        </w:rPr>
        <w:t>ducation in</w:t>
      </w:r>
      <w:r w:rsidR="00252677">
        <w:rPr>
          <w:bCs/>
          <w:sz w:val="24"/>
          <w:szCs w:val="24"/>
          <w:lang w:val="hu-HU"/>
        </w:rPr>
        <w:t xml:space="preserve"> </w:t>
      </w:r>
      <w:r w:rsidRPr="000958BC">
        <w:rPr>
          <w:bCs/>
          <w:sz w:val="24"/>
          <w:szCs w:val="24"/>
          <w:lang w:val="hu-HU"/>
        </w:rPr>
        <w:t>Agriculture</w:t>
      </w:r>
      <w:r w:rsidR="00BA0F58" w:rsidRPr="000958BC">
        <w:rPr>
          <w:bCs/>
          <w:sz w:val="24"/>
          <w:szCs w:val="24"/>
          <w:lang w:val="hu-HU"/>
        </w:rPr>
        <w:tab/>
      </w:r>
    </w:p>
    <w:p w:rsidR="00C03BA0" w:rsidRPr="000958BC" w:rsidRDefault="00252677" w:rsidP="00C03BA0">
      <w:pPr>
        <w:rPr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               </w:t>
      </w:r>
      <w:r w:rsidR="00C03BA0" w:rsidRPr="000958BC">
        <w:rPr>
          <w:bCs/>
          <w:sz w:val="24"/>
          <w:szCs w:val="24"/>
          <w:lang w:val="hu-HU"/>
        </w:rPr>
        <w:t>Viticulture and Education forall</w:t>
      </w:r>
      <w:r>
        <w:rPr>
          <w:bCs/>
          <w:sz w:val="24"/>
          <w:szCs w:val="24"/>
          <w:lang w:val="hu-HU"/>
        </w:rPr>
        <w:t xml:space="preserve"> </w:t>
      </w:r>
      <w:r w:rsidR="00C03BA0" w:rsidRPr="000958BC">
        <w:rPr>
          <w:bCs/>
          <w:sz w:val="24"/>
          <w:szCs w:val="24"/>
          <w:lang w:val="hu-HU"/>
        </w:rPr>
        <w:t>Types of learners</w:t>
      </w:r>
    </w:p>
    <w:p w:rsidR="00C03BA0" w:rsidRPr="000958BC" w:rsidRDefault="00C03BA0" w:rsidP="00C03BA0">
      <w:pPr>
        <w:rPr>
          <w:bCs/>
          <w:sz w:val="24"/>
          <w:szCs w:val="24"/>
          <w:lang w:val="hu-HU"/>
        </w:rPr>
      </w:pPr>
      <w:r w:rsidRPr="000958BC">
        <w:rPr>
          <w:b/>
          <w:bCs/>
          <w:color w:val="76923C" w:themeColor="accent3" w:themeShade="BF"/>
          <w:sz w:val="24"/>
          <w:szCs w:val="24"/>
          <w:lang w:val="hu-HU"/>
        </w:rPr>
        <w:t>VP</w:t>
      </w:r>
      <w:r w:rsidRPr="000958BC">
        <w:rPr>
          <w:b/>
          <w:bCs/>
          <w:sz w:val="24"/>
          <w:szCs w:val="24"/>
          <w:lang w:val="hu-HU"/>
        </w:rPr>
        <w:t xml:space="preserve">: </w:t>
      </w:r>
      <w:r w:rsidR="00252677">
        <w:rPr>
          <w:b/>
          <w:bCs/>
          <w:sz w:val="24"/>
          <w:szCs w:val="24"/>
          <w:lang w:val="hu-HU"/>
        </w:rPr>
        <w:t xml:space="preserve">        </w:t>
      </w:r>
      <w:r w:rsidRPr="000958BC">
        <w:rPr>
          <w:bCs/>
          <w:sz w:val="24"/>
          <w:szCs w:val="24"/>
          <w:lang w:val="hu-HU"/>
        </w:rPr>
        <w:t>Vine Pruner</w:t>
      </w:r>
    </w:p>
    <w:p w:rsidR="00C03BA0" w:rsidRPr="000958BC" w:rsidRDefault="00C03BA0" w:rsidP="00C03BA0">
      <w:pPr>
        <w:rPr>
          <w:sz w:val="24"/>
          <w:szCs w:val="24"/>
          <w:lang w:val="hu-HU"/>
        </w:rPr>
      </w:pPr>
      <w:r w:rsidRPr="000958BC">
        <w:rPr>
          <w:b/>
          <w:bCs/>
          <w:color w:val="76923C" w:themeColor="accent3" w:themeShade="BF"/>
          <w:sz w:val="24"/>
          <w:szCs w:val="24"/>
          <w:lang w:val="hu-HU"/>
        </w:rPr>
        <w:t>AVP</w:t>
      </w:r>
      <w:r w:rsidRPr="000958BC">
        <w:rPr>
          <w:b/>
          <w:bCs/>
          <w:sz w:val="24"/>
          <w:szCs w:val="24"/>
          <w:lang w:val="hu-HU"/>
        </w:rPr>
        <w:t xml:space="preserve">: </w:t>
      </w:r>
      <w:r w:rsidR="00252677">
        <w:rPr>
          <w:b/>
          <w:bCs/>
          <w:sz w:val="24"/>
          <w:szCs w:val="24"/>
          <w:lang w:val="hu-HU"/>
        </w:rPr>
        <w:t xml:space="preserve">     </w:t>
      </w:r>
      <w:r w:rsidRPr="000958BC">
        <w:rPr>
          <w:bCs/>
          <w:sz w:val="24"/>
          <w:szCs w:val="24"/>
          <w:lang w:val="hu-HU"/>
        </w:rPr>
        <w:t>Advanced Vine Pruner</w:t>
      </w:r>
    </w:p>
    <w:p w:rsidR="00C03BA0" w:rsidRPr="000958BC" w:rsidRDefault="00C03BA0" w:rsidP="00C03BA0">
      <w:pPr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LO</w:t>
      </w:r>
      <w:r w:rsidRPr="000958BC">
        <w:rPr>
          <w:sz w:val="24"/>
          <w:szCs w:val="24"/>
          <w:lang w:val="hu-HU"/>
        </w:rPr>
        <w:t xml:space="preserve">: </w:t>
      </w:r>
      <w:r w:rsidR="00252677">
        <w:rPr>
          <w:sz w:val="24"/>
          <w:szCs w:val="24"/>
          <w:lang w:val="hu-HU"/>
        </w:rPr>
        <w:t xml:space="preserve">        </w:t>
      </w:r>
      <w:r w:rsidRPr="000958BC">
        <w:rPr>
          <w:sz w:val="24"/>
          <w:szCs w:val="24"/>
          <w:lang w:val="hu-HU"/>
        </w:rPr>
        <w:t>LearningOutcomes</w:t>
      </w:r>
    </w:p>
    <w:p w:rsidR="00C03BA0" w:rsidRPr="000958BC" w:rsidRDefault="00C03BA0" w:rsidP="00C03BA0">
      <w:pPr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ULO</w:t>
      </w:r>
      <w:r w:rsidRPr="000958BC">
        <w:rPr>
          <w:sz w:val="24"/>
          <w:szCs w:val="24"/>
          <w:lang w:val="hu-HU"/>
        </w:rPr>
        <w:t xml:space="preserve">: </w:t>
      </w:r>
      <w:r w:rsidR="00252677">
        <w:rPr>
          <w:sz w:val="24"/>
          <w:szCs w:val="24"/>
          <w:lang w:val="hu-HU"/>
        </w:rPr>
        <w:t xml:space="preserve">     </w:t>
      </w:r>
      <w:r w:rsidRPr="000958BC">
        <w:rPr>
          <w:sz w:val="24"/>
          <w:szCs w:val="24"/>
          <w:lang w:val="hu-HU"/>
        </w:rPr>
        <w:t>Unit of LearningOutcomes</w:t>
      </w:r>
    </w:p>
    <w:p w:rsidR="00C03BA0" w:rsidRPr="000958BC" w:rsidRDefault="00C03BA0" w:rsidP="00C03BA0">
      <w:pPr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MoU</w:t>
      </w:r>
      <w:r w:rsidRPr="000958BC">
        <w:rPr>
          <w:sz w:val="24"/>
          <w:szCs w:val="24"/>
          <w:lang w:val="hu-HU"/>
        </w:rPr>
        <w:t xml:space="preserve">: </w:t>
      </w:r>
      <w:r w:rsidR="00252677">
        <w:rPr>
          <w:sz w:val="24"/>
          <w:szCs w:val="24"/>
          <w:lang w:val="hu-HU"/>
        </w:rPr>
        <w:t xml:space="preserve">   </w:t>
      </w:r>
      <w:r w:rsidRPr="000958BC">
        <w:rPr>
          <w:sz w:val="24"/>
          <w:szCs w:val="24"/>
          <w:lang w:val="hu-HU"/>
        </w:rPr>
        <w:t>Memorandum of Understanding</w:t>
      </w:r>
    </w:p>
    <w:p w:rsidR="00C03BA0" w:rsidRPr="000958BC" w:rsidRDefault="00C03BA0" w:rsidP="00C03BA0">
      <w:pPr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LA</w:t>
      </w:r>
      <w:r w:rsidRPr="000958BC">
        <w:rPr>
          <w:sz w:val="24"/>
          <w:szCs w:val="24"/>
          <w:lang w:val="hu-HU"/>
        </w:rPr>
        <w:t xml:space="preserve">: </w:t>
      </w:r>
      <w:r w:rsidR="00252677">
        <w:rPr>
          <w:sz w:val="24"/>
          <w:szCs w:val="24"/>
          <w:lang w:val="hu-HU"/>
        </w:rPr>
        <w:t xml:space="preserve">       </w:t>
      </w:r>
      <w:r w:rsidRPr="000958BC">
        <w:rPr>
          <w:sz w:val="24"/>
          <w:szCs w:val="24"/>
          <w:lang w:val="hu-HU"/>
        </w:rPr>
        <w:t>LearningAgreement</w:t>
      </w:r>
    </w:p>
    <w:p w:rsidR="00C03BA0" w:rsidRPr="000958BC" w:rsidRDefault="00C03BA0" w:rsidP="00C03BA0">
      <w:pPr>
        <w:rPr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OG</w:t>
      </w:r>
      <w:r w:rsidRPr="000958BC">
        <w:rPr>
          <w:sz w:val="24"/>
          <w:szCs w:val="24"/>
          <w:lang w:val="hu-HU"/>
        </w:rPr>
        <w:t xml:space="preserve">: </w:t>
      </w:r>
      <w:r w:rsidR="00252677">
        <w:rPr>
          <w:sz w:val="24"/>
          <w:szCs w:val="24"/>
          <w:lang w:val="hu-HU"/>
        </w:rPr>
        <w:t xml:space="preserve">     </w:t>
      </w:r>
      <w:r w:rsidRPr="000958BC">
        <w:rPr>
          <w:sz w:val="24"/>
          <w:szCs w:val="24"/>
          <w:lang w:val="hu-HU"/>
        </w:rPr>
        <w:t>OperationalGuide</w:t>
      </w:r>
    </w:p>
    <w:p w:rsidR="00A24752" w:rsidRPr="000958BC" w:rsidRDefault="00A24752" w:rsidP="00A24752">
      <w:pPr>
        <w:rPr>
          <w:b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EQF</w:t>
      </w:r>
      <w:r w:rsidR="00C03BA0" w:rsidRPr="000958BC">
        <w:rPr>
          <w:b/>
          <w:sz w:val="24"/>
          <w:szCs w:val="24"/>
          <w:lang w:val="hu-HU"/>
        </w:rPr>
        <w:t xml:space="preserve">: </w:t>
      </w:r>
      <w:r w:rsidR="00252677">
        <w:rPr>
          <w:b/>
          <w:sz w:val="24"/>
          <w:szCs w:val="24"/>
          <w:lang w:val="hu-HU"/>
        </w:rPr>
        <w:t xml:space="preserve">    </w:t>
      </w:r>
      <w:r w:rsidR="00C03BA0" w:rsidRPr="000958BC">
        <w:rPr>
          <w:sz w:val="24"/>
          <w:szCs w:val="24"/>
          <w:lang w:val="hu-HU"/>
        </w:rPr>
        <w:t>European Qualification Framework</w:t>
      </w:r>
    </w:p>
    <w:p w:rsidR="00A24752" w:rsidRPr="000958BC" w:rsidRDefault="00A24752" w:rsidP="00A24752">
      <w:pPr>
        <w:rPr>
          <w:b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NQF</w:t>
      </w:r>
      <w:r w:rsidR="00C03BA0" w:rsidRPr="000958BC">
        <w:rPr>
          <w:b/>
          <w:sz w:val="24"/>
          <w:szCs w:val="24"/>
          <w:lang w:val="hu-HU"/>
        </w:rPr>
        <w:t xml:space="preserve">: </w:t>
      </w:r>
      <w:r w:rsidR="00252677">
        <w:rPr>
          <w:b/>
          <w:sz w:val="24"/>
          <w:szCs w:val="24"/>
          <w:lang w:val="hu-HU"/>
        </w:rPr>
        <w:t xml:space="preserve">    </w:t>
      </w:r>
      <w:r w:rsidR="00C03BA0" w:rsidRPr="000958BC">
        <w:rPr>
          <w:sz w:val="24"/>
          <w:szCs w:val="24"/>
          <w:lang w:val="hu-HU"/>
        </w:rPr>
        <w:t>National Qualification Framework</w:t>
      </w:r>
    </w:p>
    <w:p w:rsidR="00A24752" w:rsidRPr="000958BC" w:rsidRDefault="00A24752" w:rsidP="00A24752">
      <w:pPr>
        <w:rPr>
          <w:b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ECVET</w:t>
      </w:r>
      <w:r w:rsidR="00C03BA0" w:rsidRPr="000958BC">
        <w:rPr>
          <w:b/>
          <w:sz w:val="24"/>
          <w:szCs w:val="24"/>
          <w:lang w:val="hu-HU"/>
        </w:rPr>
        <w:t xml:space="preserve">: </w:t>
      </w:r>
      <w:r w:rsidR="00C03BA0" w:rsidRPr="000958BC">
        <w:rPr>
          <w:sz w:val="24"/>
          <w:szCs w:val="24"/>
          <w:lang w:val="hu-HU"/>
        </w:rPr>
        <w:t>European Credit System for</w:t>
      </w:r>
      <w:r w:rsidR="00252677">
        <w:rPr>
          <w:sz w:val="24"/>
          <w:szCs w:val="24"/>
          <w:lang w:val="hu-HU"/>
        </w:rPr>
        <w:t xml:space="preserve"> </w:t>
      </w:r>
      <w:r w:rsidR="00C03BA0" w:rsidRPr="000958BC">
        <w:rPr>
          <w:rFonts w:cs="Arial"/>
          <w:color w:val="545454"/>
          <w:sz w:val="24"/>
          <w:szCs w:val="24"/>
          <w:shd w:val="clear" w:color="auto" w:fill="FFFFFF"/>
          <w:lang w:val="hu-HU"/>
        </w:rPr>
        <w:t>Vocational Education and Training</w:t>
      </w:r>
    </w:p>
    <w:p w:rsidR="00A24752" w:rsidRPr="000958BC" w:rsidRDefault="00A24752" w:rsidP="00A24752">
      <w:pPr>
        <w:rPr>
          <w:rFonts w:cs="MyriadPro-Regular"/>
          <w:sz w:val="24"/>
          <w:szCs w:val="24"/>
          <w:lang w:val="hu-HU"/>
        </w:rPr>
      </w:pPr>
      <w:r w:rsidRPr="000958BC">
        <w:rPr>
          <w:b/>
          <w:color w:val="76923C" w:themeColor="accent3" w:themeShade="BF"/>
          <w:sz w:val="24"/>
          <w:szCs w:val="24"/>
          <w:lang w:val="hu-HU"/>
        </w:rPr>
        <w:t>VET</w:t>
      </w:r>
      <w:r w:rsidRPr="000958BC">
        <w:rPr>
          <w:sz w:val="24"/>
          <w:szCs w:val="24"/>
          <w:lang w:val="hu-HU"/>
        </w:rPr>
        <w:t>:</w:t>
      </w:r>
      <w:r w:rsidR="00252677">
        <w:rPr>
          <w:sz w:val="24"/>
          <w:szCs w:val="24"/>
          <w:lang w:val="hu-HU"/>
        </w:rPr>
        <w:t xml:space="preserve">     </w:t>
      </w:r>
      <w:r w:rsidR="00C03BA0" w:rsidRPr="000958BC">
        <w:rPr>
          <w:rFonts w:cs="MyriadPro-Regular"/>
          <w:sz w:val="24"/>
          <w:szCs w:val="24"/>
          <w:lang w:val="hu-HU"/>
        </w:rPr>
        <w:t>Vocational E</w:t>
      </w:r>
      <w:r w:rsidRPr="000958BC">
        <w:rPr>
          <w:rFonts w:cs="MyriadPro-Regular"/>
          <w:sz w:val="24"/>
          <w:szCs w:val="24"/>
          <w:lang w:val="hu-HU"/>
        </w:rPr>
        <w:t xml:space="preserve">ducation and </w:t>
      </w:r>
      <w:r w:rsidR="00C03BA0" w:rsidRPr="000958BC">
        <w:rPr>
          <w:rFonts w:cs="MyriadPro-Regular"/>
          <w:sz w:val="24"/>
          <w:szCs w:val="24"/>
          <w:lang w:val="hu-HU"/>
        </w:rPr>
        <w:t>T</w:t>
      </w:r>
      <w:r w:rsidRPr="000958BC">
        <w:rPr>
          <w:rFonts w:cs="MyriadPro-Regular"/>
          <w:sz w:val="24"/>
          <w:szCs w:val="24"/>
          <w:lang w:val="hu-HU"/>
        </w:rPr>
        <w:t>raining</w:t>
      </w:r>
    </w:p>
    <w:p w:rsidR="00A24752" w:rsidRPr="000958BC" w:rsidRDefault="00A24752">
      <w:pPr>
        <w:rPr>
          <w:lang w:val="hu-HU"/>
        </w:rPr>
      </w:pPr>
    </w:p>
    <w:p w:rsidR="00A962E6" w:rsidRPr="000958BC" w:rsidRDefault="00A962E6">
      <w:pPr>
        <w:rPr>
          <w:lang w:val="hu-HU"/>
        </w:rPr>
      </w:pPr>
    </w:p>
    <w:sectPr w:rsidR="00A962E6" w:rsidRPr="000958BC" w:rsidSect="00FD7B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04" w:rsidRDefault="00A64804" w:rsidP="007D454C">
      <w:pPr>
        <w:spacing w:after="0" w:line="240" w:lineRule="auto"/>
      </w:pPr>
      <w:r>
        <w:separator/>
      </w:r>
    </w:p>
  </w:endnote>
  <w:endnote w:type="continuationSeparator" w:id="1">
    <w:p w:rsidR="00A64804" w:rsidRDefault="00A64804" w:rsidP="007D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C" w:rsidRDefault="007D454C" w:rsidP="00187EE5">
    <w:pPr>
      <w:pStyle w:val="llb"/>
      <w:jc w:val="center"/>
      <w:rPr>
        <w:rFonts w:ascii="MyriadPro-Regular" w:hAnsi="MyriadPro-Regular" w:cs="MyriadPro-Regular"/>
        <w:b/>
        <w:color w:val="76923C" w:themeColor="accent3" w:themeShade="BF"/>
        <w:sz w:val="20"/>
        <w:szCs w:val="20"/>
        <w:lang w:val="en-US"/>
      </w:rPr>
    </w:pPr>
    <w:r w:rsidRPr="007D454C">
      <w:rPr>
        <w:rFonts w:ascii="MyriadPro-Regular" w:hAnsi="MyriadPro-Regular" w:cs="MyriadPro-Regular"/>
        <w:b/>
        <w:color w:val="76923C" w:themeColor="accent3" w:themeShade="BF"/>
        <w:sz w:val="20"/>
        <w:szCs w:val="20"/>
        <w:lang w:val="en-US"/>
      </w:rPr>
      <w:t>ERASMUS+ 2015- 2017</w:t>
    </w:r>
    <w:r w:rsidRPr="007D454C">
      <w:rPr>
        <w:rFonts w:ascii="MyriadPro-Regular" w:hAnsi="MyriadPro-Regular" w:cs="MyriadPro-Regular"/>
        <w:b/>
        <w:color w:val="943634" w:themeColor="accent2" w:themeShade="BF"/>
        <w:sz w:val="20"/>
        <w:szCs w:val="20"/>
        <w:lang w:val="en-US"/>
      </w:rPr>
      <w:t xml:space="preserve">VITEA </w:t>
    </w:r>
    <w:r w:rsidR="00187EE5">
      <w:rPr>
        <w:rFonts w:ascii="MyriadPro-Regular" w:hAnsi="MyriadPro-Regular" w:cs="MyriadPro-Regular"/>
        <w:b/>
        <w:color w:val="943634" w:themeColor="accent2" w:themeShade="BF"/>
        <w:sz w:val="20"/>
        <w:szCs w:val="20"/>
        <w:lang w:val="en-US"/>
      </w:rPr>
      <w:t>MŰKÖDÉSI ÚTMUTATÓ</w:t>
    </w:r>
    <w:r w:rsidR="00187EE5">
      <w:rPr>
        <w:rFonts w:ascii="MyriadPro-Regular" w:hAnsi="MyriadPro-Regular" w:cs="MyriadPro-Regular"/>
        <w:b/>
        <w:color w:val="76923C" w:themeColor="accent3" w:themeShade="BF"/>
        <w:sz w:val="20"/>
        <w:szCs w:val="20"/>
        <w:lang w:val="en-US"/>
      </w:rPr>
      <w:t>Stratégiaipartnerségek a szakképzésterületén</w:t>
    </w:r>
  </w:p>
  <w:p w:rsidR="00187EE5" w:rsidRPr="007D454C" w:rsidRDefault="00187EE5">
    <w:pPr>
      <w:pStyle w:val="llb"/>
      <w:rPr>
        <w:rFonts w:ascii="MyriadPro-Regular" w:hAnsi="MyriadPro-Regular" w:cs="MyriadPro-Regular"/>
        <w:b/>
        <w:color w:val="943634" w:themeColor="accent2" w:themeShade="BF"/>
        <w:sz w:val="20"/>
        <w:szCs w:val="20"/>
        <w:lang w:val="en-US"/>
      </w:rPr>
    </w:pPr>
  </w:p>
  <w:p w:rsidR="007D454C" w:rsidRPr="007D454C" w:rsidRDefault="007D454C">
    <w:pPr>
      <w:pStyle w:val="llb"/>
      <w:rPr>
        <w:b/>
        <w:color w:val="943634" w:themeColor="accent2" w:themeShade="BF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04" w:rsidRDefault="00A64804" w:rsidP="007D454C">
      <w:pPr>
        <w:spacing w:after="0" w:line="240" w:lineRule="auto"/>
      </w:pPr>
      <w:r>
        <w:separator/>
      </w:r>
    </w:p>
  </w:footnote>
  <w:footnote w:type="continuationSeparator" w:id="1">
    <w:p w:rsidR="00A64804" w:rsidRDefault="00A64804" w:rsidP="007D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C" w:rsidRPr="00AD0C61" w:rsidRDefault="00AD0C61">
    <w:pPr>
      <w:pStyle w:val="lfej"/>
      <w:rPr>
        <w:lang w:val="en-US"/>
      </w:rPr>
    </w:pPr>
    <w:r w:rsidRPr="00AD0C61">
      <w:rPr>
        <w:noProof/>
        <w:lang w:val="hu-HU" w:eastAsia="hu-HU"/>
      </w:rPr>
      <w:drawing>
        <wp:inline distT="0" distB="0" distL="0" distR="0">
          <wp:extent cx="2166934" cy="500066"/>
          <wp:effectExtent l="19050" t="0" r="4766" b="0"/>
          <wp:docPr id="4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34" cy="500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D0C61">
      <w:rPr>
        <w:noProof/>
        <w:lang w:val="hu-HU" w:eastAsia="hu-HU"/>
      </w:rPr>
      <w:drawing>
        <wp:inline distT="0" distB="0" distL="0" distR="0">
          <wp:extent cx="1000132" cy="850879"/>
          <wp:effectExtent l="19050" t="0" r="9518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32" cy="850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D0C61">
      <w:rPr>
        <w:lang w:val="en-US"/>
      </w:rPr>
      <w:tab/>
    </w:r>
    <w:r w:rsidRPr="00AD0C61">
      <w:rPr>
        <w:noProof/>
        <w:lang w:val="hu-HU" w:eastAsia="hu-HU"/>
      </w:rPr>
      <w:drawing>
        <wp:inline distT="0" distB="0" distL="0" distR="0">
          <wp:extent cx="2166934" cy="500066"/>
          <wp:effectExtent l="19050" t="0" r="4766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34" cy="500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5061"/>
    <w:multiLevelType w:val="hybridMultilevel"/>
    <w:tmpl w:val="13448344"/>
    <w:lvl w:ilvl="0" w:tplc="D16E2044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24E8"/>
    <w:rsid w:val="000610E0"/>
    <w:rsid w:val="000958BC"/>
    <w:rsid w:val="000E6CF4"/>
    <w:rsid w:val="00141EB9"/>
    <w:rsid w:val="00151302"/>
    <w:rsid w:val="00187EE5"/>
    <w:rsid w:val="00206520"/>
    <w:rsid w:val="00211988"/>
    <w:rsid w:val="002500BA"/>
    <w:rsid w:val="00252677"/>
    <w:rsid w:val="00256269"/>
    <w:rsid w:val="002D7515"/>
    <w:rsid w:val="003A2900"/>
    <w:rsid w:val="004E520C"/>
    <w:rsid w:val="00522310"/>
    <w:rsid w:val="005E49FE"/>
    <w:rsid w:val="006E1163"/>
    <w:rsid w:val="00710259"/>
    <w:rsid w:val="007524E8"/>
    <w:rsid w:val="00753705"/>
    <w:rsid w:val="007B1856"/>
    <w:rsid w:val="007D454C"/>
    <w:rsid w:val="007D689D"/>
    <w:rsid w:val="007E6B5D"/>
    <w:rsid w:val="00810DDF"/>
    <w:rsid w:val="00877AB0"/>
    <w:rsid w:val="0088722E"/>
    <w:rsid w:val="00896CB1"/>
    <w:rsid w:val="00973840"/>
    <w:rsid w:val="00A20517"/>
    <w:rsid w:val="00A24752"/>
    <w:rsid w:val="00A64804"/>
    <w:rsid w:val="00A962E6"/>
    <w:rsid w:val="00AD0C61"/>
    <w:rsid w:val="00B0534E"/>
    <w:rsid w:val="00B777C9"/>
    <w:rsid w:val="00BA0F58"/>
    <w:rsid w:val="00BF4791"/>
    <w:rsid w:val="00C03BA0"/>
    <w:rsid w:val="00C10AFC"/>
    <w:rsid w:val="00C12D62"/>
    <w:rsid w:val="00C54AB6"/>
    <w:rsid w:val="00C928AD"/>
    <w:rsid w:val="00D82EBD"/>
    <w:rsid w:val="00E778DD"/>
    <w:rsid w:val="00F552D3"/>
    <w:rsid w:val="00FD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4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54C"/>
  </w:style>
  <w:style w:type="paragraph" w:styleId="llb">
    <w:name w:val="footer"/>
    <w:basedOn w:val="Norml"/>
    <w:link w:val="llbChar"/>
    <w:uiPriority w:val="99"/>
    <w:unhideWhenUsed/>
    <w:rsid w:val="007D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54C"/>
  </w:style>
  <w:style w:type="paragraph" w:styleId="Buborkszveg">
    <w:name w:val="Balloon Text"/>
    <w:basedOn w:val="Norml"/>
    <w:link w:val="BuborkszvegChar"/>
    <w:uiPriority w:val="99"/>
    <w:semiHidden/>
    <w:unhideWhenUsed/>
    <w:rsid w:val="00AD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PORTCDFA-HP-F7-PC</dc:creator>
  <cp:lastModifiedBy>Zsuzsa</cp:lastModifiedBy>
  <cp:revision>2</cp:revision>
  <dcterms:created xsi:type="dcterms:W3CDTF">2017-10-24T06:32:00Z</dcterms:created>
  <dcterms:modified xsi:type="dcterms:W3CDTF">2017-10-24T06:32:00Z</dcterms:modified>
</cp:coreProperties>
</file>